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ytytul"/>
        <w:spacing w:before="0" w:after="227"/>
        <w:rPr>
          <w:rFonts w:ascii="AgendaPl-Bold" w:hAnsi="AgendaPl-Bold" w:eastAsia="" w:cs="AgendaPl-Bold"/>
          <w:b/>
          <w:b/>
          <w:bCs/>
          <w:caps/>
          <w:color w:val="004394"/>
          <w:sz w:val="36"/>
          <w:szCs w:val="36"/>
          <w:lang w:eastAsia="pl-PL"/>
        </w:rPr>
      </w:pPr>
      <w:r>
        <w:rPr>
          <w:rFonts w:eastAsia="" w:cs="AgendaPl-Bold"/>
          <w:b/>
          <w:bCs/>
          <w:caps/>
          <w:color w:val="004394"/>
          <w:sz w:val="36"/>
          <w:szCs w:val="36"/>
          <w:lang w:eastAsia="pl-PL"/>
        </w:rPr>
        <w:t xml:space="preserve">System oceniania dla klasy 4 zakres rozszerzony </w:t>
      </w:r>
      <w:r>
        <w:rPr>
          <w:rFonts w:eastAsia="Calibri" w:cs="Arial" w:ascii="Arial" w:hAnsi="Arial" w:eastAsiaTheme="minorHAnsi"/>
          <w:b/>
          <w:bCs/>
          <w:caps/>
          <w:color w:val="004394"/>
          <w:sz w:val="24"/>
          <w:szCs w:val="24"/>
          <w:lang w:eastAsia="en-US"/>
        </w:rPr>
        <w:t>po szkole podstawowej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 w:eastAsiaTheme="minorHAnsi"/>
          <w:lang w:eastAsia="en-US"/>
        </w:rPr>
      </w:pPr>
      <w:r>
        <w:rPr>
          <w:b/>
          <w:bCs/>
          <w:sz w:val="24"/>
          <w:szCs w:val="24"/>
        </w:rPr>
      </w:r>
    </w:p>
    <w:p>
      <w:pPr>
        <w:pStyle w:val="Scenariuszetemat"/>
        <w:rPr/>
      </w:pPr>
      <w:r>
        <w:rPr>
          <w:rStyle w:val="Bold"/>
          <w:b/>
          <w:bCs/>
          <w:sz w:val="26"/>
          <w:szCs w:val="26"/>
        </w:rPr>
        <w:t>Klasa 4</w:t>
      </w:r>
    </w:p>
    <w:tbl>
      <w:tblPr>
        <w:tblW w:w="14601" w:type="dxa"/>
        <w:jc w:val="left"/>
        <w:tblInd w:w="218" w:type="dxa"/>
        <w:tblLayout w:type="fixed"/>
        <w:tblCellMar>
          <w:top w:w="113" w:type="dxa"/>
          <w:left w:w="113" w:type="dxa"/>
          <w:bottom w:w="170" w:type="dxa"/>
          <w:right w:w="113" w:type="dxa"/>
        </w:tblCellMar>
        <w:tblLook w:firstRow="0" w:noVBand="0" w:lastRow="0" w:firstColumn="0" w:lastColumn="0" w:noHBand="0" w:val="0000"/>
      </w:tblPr>
      <w:tblGrid>
        <w:gridCol w:w="851"/>
        <w:gridCol w:w="2663"/>
        <w:gridCol w:w="4989"/>
        <w:gridCol w:w="6097"/>
      </w:tblGrid>
      <w:tr>
        <w:trPr>
          <w:tblHeader w:val="true"/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Tabelaglowka"/>
              <w:widowControl w:val="false"/>
              <w:ind w:left="-11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</w:t>
            </w:r>
          </w:p>
        </w:tc>
        <w:tc>
          <w:tcPr>
            <w:tcW w:w="2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Tabelaglowka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Treści kształcenia</w:t>
            </w: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Tabelaglowka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Wymagania konieczne i podstawowe</w:t>
            </w:r>
          </w:p>
          <w:p>
            <w:pPr>
              <w:pStyle w:val="Tabelaglowka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Uczeń potrafi:</w:t>
            </w:r>
          </w:p>
        </w:tc>
        <w:tc>
          <w:tcPr>
            <w:tcW w:w="60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color="F29400" w:fill="auto" w:val="solid"/>
            <w:vAlign w:val="center"/>
          </w:tcPr>
          <w:p>
            <w:pPr>
              <w:pStyle w:val="Tabelaglowka"/>
              <w:widowControl w:val="false"/>
              <w:spacing w:before="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Wymagania rozszerzające i dopełniające</w:t>
            </w:r>
          </w:p>
          <w:p>
            <w:pPr>
              <w:pStyle w:val="Tabelaglowka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Uczeń sprostał wymaganiom koniecznym i podstawowym oraz potrafi:</w:t>
            </w:r>
          </w:p>
        </w:tc>
      </w:tr>
      <w:tr>
        <w:trPr>
          <w:trHeight w:val="62" w:hRule="atLeast"/>
          <w:cantSplit w:val="true"/>
        </w:trPr>
        <w:tc>
          <w:tcPr>
            <w:tcW w:w="14600" w:type="dxa"/>
            <w:gridSpan w:val="4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003782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ind w:left="-11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Dział </w:t>
            </w:r>
            <w:r>
              <w:rPr>
                <w:rFonts w:eastAsia="Calibri" w:cs="Arial" w:ascii="Arial" w:hAnsi="Arial" w:eastAsiaTheme="minorHAnsi"/>
                <w:bCs w:val="false"/>
                <w:sz w:val="20"/>
                <w:szCs w:val="20"/>
                <w:lang w:eastAsia="en-US"/>
              </w:rPr>
              <w:t>18. Dualna natura promieniowania i materii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6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Fale elektromagnetyczne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definicję fali elektromagnetycznej,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omówić widmo fal elektromagnetycznych,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źródła fal z poszczególnych zakresów długości,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omówić zastosowania fal elektromagnetycznych</w:t>
            </w:r>
          </w:p>
        </w:tc>
        <w:tc>
          <w:tcPr>
            <w:tcW w:w="609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przedstawić rozumowanie, w którym na podstawie analogii między obwodem LC i wahadłem można otrzymać wzór na okres drgań elektrycznych,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objaśnić wytwarzanie fal elektromagnetycznych (fal radiowych)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Pomiar wartości prędkości światł</w:t>
            </w: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tabs>
                <w:tab w:val="clear" w:pos="170"/>
                <w:tab w:val="left" w:pos="200" w:leader="none"/>
              </w:tabs>
              <w:ind w:left="20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jedną z metod pomiaru wartości prędkości światła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Doświadczenie Younga. Światło jako fala elektromagnetyczna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doświadczenie Younga i wyjaśnić jego znaczenie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pojęcie spójności fal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Siatka dyfrakcyjna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obserwować i opisać obraz powstający po przejściu światła przez siatkę dyfrakcyjną,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warunki maksymalnego wzmocnienia i całkowitego wygaszenia interferujących fal świetlnych i stosować je do obliczeń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wyprowadzić warunki maksymalnego wzmocnienia i całkowitego wygaszenia fal,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porównać obrazy otrzymane na ekranie po przejściu przez siatkę dyfrakcyjną światła monochromatycznego i światła białego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eastAsia="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" w:cs="Arial" w:ascii="Arial" w:hAnsi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Interferencja światła w cienkich warstwach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obserwowalne skutki interferencji światła odbitego od dwóch powierzchni cienkiej warstwy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przyczynę powstawania efektów świetlnych spowodowanych interferencją światła odbitego od dwóch powierzchni cienkiej warstwy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Dyfrakcja światła na szczelinie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obserwować i opisać zjawisko dyfrakcji światła na szczelinie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jakościowo związek między obrazem dyfrakcyjnym szczeliny a szerokością szczeliny i długością fali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Zdolność rozdzielcza przyrządów zawierających soczewki lub zwierciadła. Zdolność rozdzielcza siatki dyfrakcyjnej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definicję zdolności rozdzielczej przyrządu,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wielkości, od których zależy zdolność rozdzielcza przyrządu,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uzasadnić wysiłki zmierzające do zwiększania zdolności rozdzielczej przyrządów optycznych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analizować obrazy dyfrakcyjne obiektów znajdujących się w różnych odległościach od siebie i podać warunek rozróżnialności obiektów jako oddzielnych,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analizować zdolność rozdzielczą siatki dyfrakcyjnej</w:t>
            </w:r>
          </w:p>
        </w:tc>
      </w:tr>
      <w:tr>
        <w:trPr>
          <w:trHeight w:val="1444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Polaryzacja światła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obserwować zmiany natężenia światła po przejściu przez dwa polaryzatory ustawione równolegle i prostopadle,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zademonstrować zjawisko polaryzacji przez odbicie,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praktyczne zastosowania zjawiska polaryzacji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światło jako falę elektromagnetyczną poprzeczną,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zjawisko polaryzacji światła,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jakościowo zjawisko polaryzacji przez odbicie,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zdefiniować kąt Brewstera,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wyprowadzić związek:</w:t>
            </w:r>
          </w:p>
          <w:p>
            <w:pPr>
              <w:pStyle w:val="Tabelakomorkapunktykropki"/>
              <w:widowControl w:val="false"/>
              <w:tabs>
                <w:tab w:val="clear" w:pos="170"/>
                <w:tab w:val="left" w:pos="200" w:leader="none"/>
              </w:tabs>
              <w:ind w:left="200" w:hanging="1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tg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B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n</m:t>
                    </m:r>
                  </m:num>
                  <m:den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otoczenia</m:t>
                        </m:r>
                      </m:sub>
                    </m:sSub>
                  </m:den>
                </m:f>
              </m:oMath>
            </m:oMathPara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Zjawisko fotoelektryczne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posługiwać się pojęciem fotonu,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zapisać i zinterpretować wzór na energię kwantu,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na czym polega zjawisko fotoelektryczne,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posługiwać się pojęciem pracy wyjścia elektronu z metalu,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sformułować warunek zajścia efektu fotoelektrycznego dla metalu o pracy wyjścia </w:t>
            </w:r>
            <w:r>
              <w:rPr>
                <w:rFonts w:cs="Arial" w:ascii="Arial" w:hAnsi="Arial"/>
                <w:i/>
                <w:sz w:val="18"/>
                <w:szCs w:val="18"/>
              </w:rPr>
              <w:t>W</w:t>
            </w:r>
            <w:r>
              <w:rPr>
                <w:rFonts w:cs="Arial" w:ascii="Arial" w:hAnsi="Arial"/>
                <w:sz w:val="18"/>
                <w:szCs w:val="18"/>
              </w:rPr>
              <w:t>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uzasadnić pogląd, że światło ma naturę dualną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odpowiedzieć na pytania:</w:t>
            </w:r>
          </w:p>
          <w:p>
            <w:pPr>
              <w:pStyle w:val="Tabelakomorkapunktykropki"/>
              <w:widowControl w:val="false"/>
              <w:tabs>
                <w:tab w:val="clear" w:pos="170"/>
                <w:tab w:val="left" w:pos="200" w:leader="none"/>
              </w:tabs>
              <w:ind w:left="200" w:hanging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– </w:t>
            </w:r>
            <w:r>
              <w:rPr>
                <w:rFonts w:cs="Arial" w:ascii="Arial" w:hAnsi="Arial"/>
                <w:sz w:val="18"/>
                <w:szCs w:val="18"/>
              </w:rPr>
              <w:t>Od czego zależy energia kinetyczna fotoelektronów?</w:t>
            </w:r>
          </w:p>
          <w:p>
            <w:pPr>
              <w:pStyle w:val="Tabelakomorkapunktykropki"/>
              <w:widowControl w:val="false"/>
              <w:tabs>
                <w:tab w:val="clear" w:pos="170"/>
                <w:tab w:val="left" w:pos="200" w:leader="none"/>
              </w:tabs>
              <w:ind w:left="200" w:hanging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– </w:t>
            </w:r>
            <w:r>
              <w:rPr>
                <w:rFonts w:cs="Arial" w:ascii="Arial" w:hAnsi="Arial"/>
                <w:sz w:val="18"/>
                <w:szCs w:val="18"/>
              </w:rPr>
              <w:t>Od czego zależy liczba fotoelektronów wybitych z metalu w jednostce czasu?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zjawisko fotoelektryczne na podstawie kwantowego modelu światła,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napisać i objaśnić wzór na energię kinetyczną fotoelektronów,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narysować i objaśnić wykres zależności maksymalnej energii kinetycznej fotoelektronów od częstotliwości dla różnych metali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Promieniowanie ciał. Widma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rozróżnić widmo ciągłe i widmo liniowe,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różnice między widmem emisyjnym i absorpcyjnym,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widmo promieniowania ciał stałych i cieczy,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metodę analizy widmowej i podać przykłady jej zastosowania,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obserwować i opisać widma gazów jednoatomowych oraz par pierwiastków, otrzymane za pomocą siatki dyfrakcyjnej,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jak powstają linie Fraunhofera w widmie słonecznym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hipotezę Plancka emisji i absorpcji promieniowania elektromagnetycznego,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szczegółowo widmo atomu wodoru i objaśnić wzór Rydberga (zwany inaczej uogólnionym wzorem Balmera),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posługiwać się wzorem Rydberga,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pojęcie ciała doskonale czarnego,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zapisać i objaśnić prawo Stefana–Boltzmanna i prawo Wiena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Model Bohra budowy atomu wodoru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co to znaczy, że promienie orbit i energia atomu wodoru są skwantowane,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sformułować i zapisać postulaty Bohra,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co to znaczy, że energia jest skwantowana,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zapisać wzory na energię pochłoniętą i wysłaną przez atom podczas przeskoku elektronu oraz ją obliczyć,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obliczyć całkowitą energię atomu wodoru, w którym elektron znajduje się na </w:t>
            </w:r>
            <w:r>
              <w:rPr>
                <w:rFonts w:cs="Arial" w:ascii="Arial" w:hAnsi="Arial"/>
                <w:i/>
                <w:sz w:val="18"/>
                <w:szCs w:val="18"/>
              </w:rPr>
              <w:t>n</w:t>
            </w:r>
            <w:r>
              <w:rPr>
                <w:rFonts w:cs="Arial" w:ascii="Arial" w:hAnsi="Arial"/>
                <w:sz w:val="18"/>
                <w:szCs w:val="18"/>
              </w:rPr>
              <w:t>-tej orbicie,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korzystając z modelu Bohra, wyjaśnić, jak powstają serie widmowe,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zjawisko jonizacji atomu,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światło laserowe jako spójne i monochromatyczne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dlaczego nie można wytłumaczyć powstawania liniowego widma atomu wodoru na gruncie fizyki klasycznej,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dlaczego model Bohra atomu wodoru był modelem rewolucyjnym i jest do dziś wykorzystywany do intuicyjnego wyjaśniania niektórych wyników doświadczalnych,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interpretować linie widmowe jako skutek przejść między poziomami energetycznymi w atomach z emisją lub absorpcją kwantu światła,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rozróżnić stan podstawowy i stany wzbudzone atomu,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wyprowadzić wzór Rydberga na podstawie teorii Bohra,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stosować zasady zachowania energii i pędu do opisu emisji i absorpcji fotonu przez swobodne atomy,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odrzut atomu emitującego foton; porównać energię odrzutu atomu z energią emitowanego fotonu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Promieniowanie rentgenowskie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właściwości promieni X,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przykłady zastosowania promieniowania rentgenowskiego,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widmo promieniowania rentgenowskiego,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omówić zjawisko dyfrakcji promieni X na kryształach,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uzasadnić pogląd, że promieniowanie rentgenowskie ma naturę dualną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sposób powstawania promieniowania rentgenowskiego o widmie ciągłym i widmie liniowym,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wyprowadzić wzór na </w:t>
            </w:r>
            <w:r>
              <w:rPr>
                <w:rFonts w:cs="Arial" w:ascii="Arial" w:hAnsi="Arial"/>
                <w:i/>
                <w:sz w:val="18"/>
                <w:szCs w:val="18"/>
              </w:rPr>
              <w:t>λ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min</w:t>
            </w:r>
            <w:r>
              <w:rPr>
                <w:rFonts w:cs="Arial" w:ascii="Arial" w:hAnsi="Arial"/>
                <w:sz w:val="18"/>
                <w:szCs w:val="18"/>
              </w:rPr>
              <w:t>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interpretować zjawiska jonizacji, fotoelektryczne i fotochemiczne jako wywołane tylko przez promieniowanie o częstotliwości większej od granicznej,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posługiwać się wzorem Bragga,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omówić zjawisko Comptona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Fale materii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wypowiedzieć hipotezę de Broglie’a i objaśnić wzór na długość fali materii,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obliczyć długość fali de Broglie’a dla elektronu o podanej energii kinetycznej,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dlaczego nie obserwuje się fal materii dla obiektów makroskopowych,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informacje o doświadczalnym potwierdzeniu falowych właściwości cząstek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omówić wyniki doświadczenia Davissona i Germera (rozpraszanie elektronów na krysztale),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przygotować prezentację na temat zastosowania falowych właściwości cząstek (badanie kryształów, mikroskop elektronowy)</w:t>
            </w:r>
          </w:p>
        </w:tc>
      </w:tr>
      <w:tr>
        <w:trPr>
          <w:trHeight w:val="62" w:hRule="atLeast"/>
          <w:cantSplit w:val="true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003782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ind w:left="-11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Dział </w:t>
            </w:r>
            <w:r>
              <w:rPr>
                <w:rFonts w:eastAsia="Calibri" w:cs="Arial" w:ascii="Arial" w:hAnsi="Arial" w:eastAsiaTheme="minorHAnsi"/>
                <w:bCs w:val="false"/>
                <w:sz w:val="20"/>
                <w:szCs w:val="20"/>
                <w:lang w:eastAsia="en-US"/>
              </w:rPr>
              <w:t>19. Elementy szczególnej teorii względności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6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Założenia szczególnej teorii względności. Względność czasu i jej konsekwencje</w:t>
            </w: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wypowiedzieć i zinterpretować postulaty Einsteina,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przeanalizować doświadczenie myślowe uzasadniające względność jednoczesności zdarzeń,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pojęcie czasoprzestrzeni</w:t>
            </w:r>
          </w:p>
        </w:tc>
        <w:tc>
          <w:tcPr>
            <w:tcW w:w="609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uzasadnić względność jednoczesności jako konsekwencję faktu, że prędkość światła we wszystkich inercjalnych układach odniesienia ma taką samą, skończoną wartość równą </w:t>
            </w:r>
            <w:r>
              <w:rPr>
                <w:rFonts w:cs="Arial" w:ascii="Arial" w:hAnsi="Arial"/>
                <w:i/>
                <w:sz w:val="18"/>
                <w:szCs w:val="18"/>
              </w:rPr>
              <w:t>c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Zjawisko Dopplera dla fal elektromagnetycznych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dlaczego opis zjawiska Dopplera dla fal elektromagnetycznych różni się od opisu tego zjawiska dla fal mechanicznych,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i objaśnić wzór przybliżony na częstotliwość odbieranej fali elektromagnetycznej,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interpretować wzór przybliżony w przypadkach zbliżania oraz oddalania się źródła i odbiornika fal elektromagnetycznych,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przykłady praktycznego wykorzystania zjawiska Dopplera dla fal elektromagnetycznych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43" w:type="dxa"/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dlaczego do wyprowadzenia wzoru na częstotliwość odbieranej fali elektromagnetycznej należy stosować zasadę względności,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dokładny wzór na częstotliwość odbieranej fali elektromagnetycznej i przekształcić go do wzoru przybliżonego,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i objaśnić wzory dotyczące zjawiska Dopplera stosowane w obserwacjach astronomicznych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Maksymalna szybkość przekazu informacji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przytoczyć opis doświadczenia, którego wynik stanowi dowód na to, że szybkość nie może przekroczyć </w:t>
            </w:r>
            <w:r>
              <w:rPr>
                <w:rFonts w:cs="Arial" w:ascii="Arial" w:hAnsi="Arial"/>
                <w:i/>
                <w:sz w:val="18"/>
                <w:szCs w:val="18"/>
              </w:rPr>
              <w:t>c</w:t>
            </w:r>
            <w:r>
              <w:rPr>
                <w:rFonts w:cs="Arial" w:ascii="Arial" w:hAnsi="Arial"/>
                <w:sz w:val="18"/>
                <w:szCs w:val="18"/>
              </w:rPr>
              <w:t>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dlaczego nie każde zjawisko wcześniejsze może być przyczyną zjawiska późniejszego,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znaczenie skończonej wartości prędkości światła w badaniach kosmologicznych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przytoczyć rozumowanie prowadzące do uzyskania warunku wystąpienia związku przyczynowego między zjawiskami,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wypo</w:t>
            </w:r>
            <w:bookmarkStart w:id="0" w:name="_GoBack"/>
            <w:bookmarkEnd w:id="0"/>
            <w:r>
              <w:rPr>
                <w:rFonts w:cs="Arial" w:ascii="Arial" w:hAnsi="Arial"/>
                <w:sz w:val="18"/>
                <w:szCs w:val="18"/>
              </w:rPr>
              <w:t>wiedzieć zasadę przyczynowości i podać jej ograniczenie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Pęd relatywistyczny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i objaśnić definicję pędu relatywistycznego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sporządzić i objaśnić wykres zależności pędu relatywistycznego od szybkości ciała,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ruch naładowanej cząstki w polu magnetycznym,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wyprowadzić i objaśnić związek siły działającej na ciało z szybkością zmiany jego pędu,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dlaczego zwrot siły nie jest na ogół zgodny ze zwrotem przyspieszenia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Masa i energia w fizyce relatywistycznej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i objaśnić wzór relatywistyczny na energię kinetyczną,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podać, że w układzie, w którym ciało spoczywa, ma ono energię </w:t>
            </w:r>
            <w:r>
              <w:rPr>
                <w:rFonts w:cs="Arial" w:ascii="Arial" w:hAnsi="Arial"/>
                <w:i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s</w:t>
            </w:r>
            <w:r>
              <w:rPr>
                <w:rFonts w:cs="Arial" w:ascii="Arial" w:hAnsi="Arial"/>
                <w:sz w:val="18"/>
                <w:szCs w:val="18"/>
              </w:rPr>
              <w:t xml:space="preserve"> = </w:t>
            </w:r>
            <w:r>
              <w:rPr>
                <w:rFonts w:cs="Arial" w:ascii="Arial" w:hAnsi="Arial"/>
                <w:i/>
                <w:sz w:val="18"/>
                <w:szCs w:val="18"/>
              </w:rPr>
              <w:t>mc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, zwaną energią spoczynkową,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wyrazić pogląd, że masa ciała jest jego wielkością charakterystyczną, jednakową w każdym układzie odniesienia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zapisać i skomentować wyrażenia na całkowitą energię ciała swobodnego i energię kinetyczną w ujęciu relatywistycznym,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wyjaśnić równoważność masy i energii spoczynkowej cząstki, czyli zinterpretować wzór </w:t>
            </w:r>
            <w:r>
              <w:rPr>
                <w:rFonts w:cs="Arial" w:ascii="Arial" w:hAnsi="Arial"/>
                <w:i/>
                <w:sz w:val="18"/>
                <w:szCs w:val="18"/>
              </w:rPr>
              <w:t>E</w:t>
            </w:r>
            <w:r>
              <w:rPr>
                <w:rFonts w:cs="Arial" w:ascii="Arial" w:hAnsi="Arial"/>
                <w:sz w:val="18"/>
                <w:szCs w:val="18"/>
                <w:vertAlign w:val="subscript"/>
              </w:rPr>
              <w:t>s</w:t>
            </w:r>
            <w:r>
              <w:rPr>
                <w:rFonts w:cs="Arial" w:ascii="Arial" w:hAnsi="Arial"/>
                <w:sz w:val="18"/>
                <w:szCs w:val="18"/>
              </w:rPr>
              <w:t xml:space="preserve"> = </w:t>
            </w:r>
            <w:r>
              <w:rPr>
                <w:rFonts w:cs="Arial" w:ascii="Arial" w:hAnsi="Arial"/>
                <w:i/>
                <w:sz w:val="18"/>
                <w:szCs w:val="18"/>
              </w:rPr>
              <w:t>mc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cs="Arial" w:ascii="Arial" w:hAnsi="Arial"/>
                <w:sz w:val="18"/>
                <w:szCs w:val="18"/>
              </w:rPr>
              <w:t>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wyjaśnić, dlaczego w zjawiskach zachodzących w świecie ciał makroskopowych nie bierzemy pod uwagę składnika </w:t>
            </w:r>
            <w:r>
              <w:rPr>
                <w:rFonts w:cs="Arial" w:ascii="Arial" w:hAnsi="Arial"/>
                <w:i/>
                <w:sz w:val="18"/>
                <w:szCs w:val="18"/>
              </w:rPr>
              <w:t>mc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2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Związek między energią i pędem cząstki. Energia i masa układu cząstek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zapisać i objaśnić związek między energią całkowitą a wartościami pędu i prędkości cząstki,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zapisać i objaśnić związek między energią całkowitą cząstki a wartością jej pędu i masą,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wykazać, że masa układu cząstek wzajemnie oddziałujących jest mniejsza od sumy mas tych cząstek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wykazać, że masa pojedynczego fotonu jest równa zeru,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wykazać, że układ fotonów może mieć masę różną od zera</w:t>
            </w:r>
          </w:p>
        </w:tc>
      </w:tr>
      <w:tr>
        <w:trPr>
          <w:trHeight w:val="62" w:hRule="atLeast"/>
          <w:cantSplit w:val="true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color="003782" w:fill="auto" w:val="solid"/>
            <w:tcMar>
              <w:bottom w:w="142" w:type="dxa"/>
            </w:tcMar>
            <w:vAlign w:val="center"/>
          </w:tcPr>
          <w:p>
            <w:pPr>
              <w:pStyle w:val="Tabelaglowka"/>
              <w:widowControl w:val="false"/>
              <w:ind w:left="-113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Dział </w:t>
            </w:r>
            <w:r>
              <w:rPr>
                <w:rFonts w:eastAsia="Calibri" w:cs="Arial" w:ascii="Arial" w:hAnsi="Arial" w:eastAsiaTheme="minorHAnsi"/>
                <w:bCs w:val="false"/>
                <w:sz w:val="20"/>
                <w:szCs w:val="20"/>
                <w:lang w:eastAsia="en-US"/>
              </w:rPr>
              <w:t>20. Fizyka jądrowa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266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Odkrycie promieniotwórczości. Promieniowanie jądrowe i jego właściwości</w:t>
            </w: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samorzutną emisję promieniowania przez niektóre pierwiastki,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rodzaje promieniowania i podać ich główne właściwości</w:t>
            </w:r>
          </w:p>
        </w:tc>
        <w:tc>
          <w:tcPr>
            <w:tcW w:w="609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przygotować prezentację na temat historii odkrycia promieniotwórczości i roli Marii Skłodowskiej-Curie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Jądro atomowe i jego budowa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i scharakteryzować składniki jądra atomowego,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zdefiniować liczbę masową i liczbę atomową (porządkową) pierwiastka,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właściwości sił jądrowych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doświadczenie Rutherforda i wyjaśnić znaczenie jego wyników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Rozpady promieniotwórcze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czym różnią się od siebie izotopy, i podać przykłady izotopów wybranego pierwiastka,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na czym polega rozpad promieniotwórczy,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równania reakcji rozpadów alfa, beta plus i beta minus,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ładunek i masę pozytonu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przeanalizować, jak zmieniają się jądra pierwiastków po rozpadach promieniotwórczych,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sformułować regułę Soddiego i Fajansa,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pojęcia jądra stabilnego i jądra niestabilnego,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przykład rozpadu z emisją promieniowania gamma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Prawo rozpadu promieniotwórczego. Metoda datowania izotopowego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zapisać i objaśnić prawo rozpadu promieniotwórczego,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pojęcia: stała rozpadu i czas połowicznego rozpadu,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zdefiniować pojęcie aktywności źródła i podać jej jednostkę,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co to znaczy, że rozpad promieniotwórczy ma charakter statystyczny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zinterpretować wykres N(t) zależności liczby jąder danego izotopu w próbce od czasu,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korzystać ze związku między stałą rozpadu i czasem połowicznego rozpadu,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objaśnić metodę datowania za pomocą izotopu węgla 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14</w:t>
            </w:r>
            <w:r>
              <w:rPr>
                <w:rFonts w:cs="Arial" w:ascii="Arial" w:hAnsi="Arial"/>
                <w:sz w:val="18"/>
                <w:szCs w:val="18"/>
              </w:rPr>
              <w:t>C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eastAsia="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" w:cs="Arial" w:ascii="Arial" w:hAnsi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Energia wiązania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dlaczego masa jądra jest mniejsza od sumy mas jego składników,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pojęcia: deficyt masy i energia wiązania,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wzór na energię wiązania jądra atomowego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zinterpretować wykres zależności energii wiązania przypadającej na jeden nukleon w jądrze od liczby nukleonów w nim zawartych,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zdefiniować jednostkę masy atomowej i wykorzystywać ją do wykonywania obliczeń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eastAsia="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" w:cs="Arial" w:ascii="Arial" w:hAnsi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Reakcje jądrowe. Kreacja i anihilacja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zasady zachowania obowiązujące w reakcjach jądrowych,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poprawnie zapisywać równania reakcji jądrowych,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zjawisko kreacji par elektron–pozyton,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zasady zachowania obowiązujące w zjawisku kreacji,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zjawisko anihilacji,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zapisać równanie anihilacji pozytonu i elektronu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i opisać za pomocą równania kreację pary elektron–pozyton,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przedstawić zasadę zachowania pędu w zjawisku kreacji,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obliczyć minimalną energię fotonu konieczną do zajścia zjawiska kreacji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eastAsia="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" w:cs="Arial" w:ascii="Arial" w:hAnsi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Reakcje rozszczepienia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skąd pochodzi energia wyzwalana w reakcjach rozszczepienia jąder,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na czym polega reakcja łańcuchowa i podać warunki jej zachodzenia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zapisywać równania reakcji rozszczepienia jąder z uwzględnieniem zasady zachowania ładunku i liczby nukleonów,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stosować zasadę zachowania energii do opisu reakcji rozszczepienia,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uzasadnić stwierdzenie, że energia dostarczana przez wszystkie źródła energii używane przez ludzkość pochodzi z energii spoczynkowej ciał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eastAsia="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" w:cs="Arial" w:ascii="Arial" w:hAnsi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Energetyka jądrowa. Wykorzystanie energii jądrowej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różnicę między reaktorem jądrowym a bombą atomową,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główne zalety wykorzystania energetyki jądrowej i zagrożenia z nią związane,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uzasadnić pogląd o konieczności pokojowego wykorzystywania energii jądrowej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budowę i zasadę działania reaktora jądrowego i elektrowni jądrowej,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budowę i zasadę działania bomby atomowej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eastAsia="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" w:cs="Arial" w:ascii="Arial" w:hAnsi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Reakcje termojądrowe. Ewolucja gwiazd.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reakcję fuzji lekkich jąder i jej skutki,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omówić schemat cyklu proton–proton,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wskazać, że źródłem energii Słońca są reakcje syntezy,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oszacować różnicę energii wydzielonej podczas syntezy określonej masy jąder z energią uzyskaną ze spalenia takiej samej masy węgla,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reakcje termojądrowe zachodzące w gwiazdach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omówić schemat cyklu CNO,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 zjawisko wybuchu supernowej,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wyjaśnić, czym jest czarna dziura i w jaki sposób powstaje,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budowę i zasadę działania bomby termojądrowej</w:t>
            </w:r>
          </w:p>
        </w:tc>
      </w:tr>
      <w:tr>
        <w:trPr>
          <w:trHeight w:val="62" w:hRule="atLeast"/>
          <w:cantSplit w:val="true"/>
        </w:trPr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"/>
              <w:widowControl w:val="false"/>
              <w:ind w:left="-113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  <w:r>
              <w:rPr>
                <w:rFonts w:cs="Arial" w:ascii="Arial" w:hAnsi="Arial"/>
                <w:sz w:val="18"/>
                <w:szCs w:val="18"/>
              </w:rPr>
              <w:t>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Normal"/>
              <w:widowControl w:val="false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 w:eastAsiaTheme="minorHAnsi"/>
                <w:sz w:val="18"/>
                <w:szCs w:val="18"/>
                <w:lang w:eastAsia="en-US"/>
              </w:rPr>
              <w:t>Oddziaływanie promieniowania jonizującego z materią. Działanie promieniowania na organizmy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Calibri" w:cs="Arial" w:eastAsiaTheme="minorHAnsi"/>
                <w:sz w:val="18"/>
                <w:szCs w:val="18"/>
                <w:lang w:eastAsia="en-US"/>
              </w:rPr>
            </w:pPr>
            <w:r>
              <w:rPr>
                <w:rFonts w:eastAsia="Calibri" w:cs="Arial" w:ascii="Arial" w:hAnsi="Arial"/>
                <w:sz w:val="18"/>
                <w:szCs w:val="18"/>
                <w:lang w:eastAsia="en-US"/>
              </w:rPr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opisać skutki działania promieniowania jonizującego na organizmy,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przykłady wykorzystania promieniowania jonizującego w diagnostyce i terapii medycznej,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wymienić sposoby ochrony przed promieniowaniem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3" w:type="dxa"/>
            </w:tcMar>
          </w:tcPr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definicję dawki pochłoniętej i jej jednostkę,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podać sens fizyczny mocy dawki i dawki skutecznej oraz podać ich jednostki,</w:t>
            </w:r>
          </w:p>
          <w:p>
            <w:pPr>
              <w:pStyle w:val="Tabelakomorkapunktykropki"/>
              <w:widowControl w:val="false"/>
              <w:numPr>
                <w:ilvl w:val="0"/>
                <w:numId w:val="1"/>
              </w:numPr>
              <w:tabs>
                <w:tab w:val="clear" w:pos="170"/>
                <w:tab w:val="left" w:pos="200" w:leader="none"/>
              </w:tabs>
              <w:ind w:left="20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zaprezentować wybrane sposoby praktycznego wykorzystania promieniowania jonizującego</w:t>
            </w:r>
          </w:p>
        </w:tc>
      </w:tr>
    </w:tbl>
    <w:p>
      <w:pPr>
        <w:pStyle w:val="Podstawowyakapitowy"/>
        <w:rPr>
          <w:rFonts w:ascii="Arial" w:hAnsi="Arial" w:cs="Arial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gendaPl-Bol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Dutch801HdEU-Normal">
    <w:charset w:val="ee"/>
    <w:family w:val="roman"/>
    <w:pitch w:val="variable"/>
  </w:font>
  <w:font w:name="AgendaPl-BoldCondensed">
    <w:charset w:val="ee"/>
    <w:family w:val="roman"/>
    <w:pitch w:val="variable"/>
  </w:font>
  <w:font w:name="AgendaPl-RegularCondensed">
    <w:charset w:val="ee"/>
    <w:family w:val="roman"/>
    <w:pitch w:val="variable"/>
  </w:font>
  <w:font w:name="Minion Pro">
    <w:charset w:val="ee"/>
    <w:family w:val="roman"/>
    <w:pitch w:val="variable"/>
  </w:font>
  <w:font w:name="Myriad Pro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hanging="0"/>
      <w:rPr>
        <w:b/>
        <w:b/>
        <w:color w:val="003892"/>
      </w:rPr>
    </w:pPr>
    <w:r>
      <w:rPr/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3175" distB="0" distL="3175" distR="0" simplePos="0" locked="0" layoutInCell="0" allowOverlap="1" relativeHeight="10" wp14:anchorId="735CAD31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635"/>
              <wp:effectExtent l="0" t="0" r="17780" b="19050"/>
              <wp:wrapNone/>
              <wp:docPr id="1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8pt" to="725.5pt,8.8pt" ID="Łącznik prostoliniowy 5" stroked="t" style="position:absolute" wp14:anchorId="735CAD31">
              <v:stroke color="black" weight="648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>
        <w:lang w:eastAsia="pl-PL"/>
      </w:rPr>
      <w:t xml:space="preserve">                          </w: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>
        <w:i/>
        <w:i/>
      </w:rPr>
    </w:pPr>
    <w:r>
      <w:rPr/>
      <w:tab/>
      <w:tab/>
      <w:tab/>
      <w:tab/>
      <w:tab/>
      <w:tab/>
      <w:tab/>
      <w:tab/>
      <w:tab/>
      <w:tab/>
      <w:tab/>
      <w:tab/>
      <w:t xml:space="preserve">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9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e4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old" w:customStyle="1">
    <w:name w:val="Bold"/>
    <w:uiPriority w:val="99"/>
    <w:qFormat/>
    <w:rsid w:val="00403e4a"/>
    <w:rPr>
      <w:b/>
      <w:bCs/>
    </w:rPr>
  </w:style>
  <w:style w:type="character" w:styleId="RegCondItaliczmienna" w:customStyle="1">
    <w:name w:val="RegCondItalic zmienna"/>
    <w:uiPriority w:val="99"/>
    <w:qFormat/>
    <w:rsid w:val="00403e4a"/>
    <w:rPr>
      <w:i/>
      <w:iCs/>
    </w:rPr>
  </w:style>
  <w:style w:type="character" w:styleId="RegCondItalic" w:customStyle="1">
    <w:name w:val="RegCondItalic"/>
    <w:uiPriority w:val="99"/>
    <w:qFormat/>
    <w:rsid w:val="0028534f"/>
    <w:rPr>
      <w:i/>
      <w:iCs/>
    </w:rPr>
  </w:style>
  <w:style w:type="character" w:styleId="Sub" w:customStyle="1">
    <w:name w:val="Sub"/>
    <w:uiPriority w:val="99"/>
    <w:qFormat/>
    <w:rsid w:val="0028534f"/>
    <w:rPr>
      <w:vertAlign w:val="subscript"/>
    </w:rPr>
  </w:style>
  <w:style w:type="character" w:styleId="Bezdzielenia" w:customStyle="1">
    <w:name w:val="bez dzielenia"/>
    <w:uiPriority w:val="99"/>
    <w:qFormat/>
    <w:rsid w:val="0028534f"/>
    <w:rPr>
      <w:u w:val="none"/>
    </w:rPr>
  </w:style>
  <w:style w:type="character" w:styleId="Italic" w:customStyle="1">
    <w:name w:val="italic"/>
    <w:uiPriority w:val="99"/>
    <w:qFormat/>
    <w:rsid w:val="0028534f"/>
    <w:rPr>
      <w:i/>
      <w:iCs/>
    </w:rPr>
  </w:style>
  <w:style w:type="character" w:styleId="Sup" w:customStyle="1">
    <w:name w:val="Sup"/>
    <w:uiPriority w:val="99"/>
    <w:qFormat/>
    <w:rsid w:val="0028534f"/>
    <w:rPr>
      <w:vertAlign w:val="superscript"/>
    </w:rPr>
  </w:style>
  <w:style w:type="character" w:styleId="Agendapomaranczowybold" w:customStyle="1">
    <w:name w:val="agenda pomaranczowy bold"/>
    <w:uiPriority w:val="99"/>
    <w:qFormat/>
    <w:rsid w:val="0028534f"/>
    <w:rPr>
      <w:rFonts w:ascii="AgendaPl-Bold" w:hAnsi="AgendaPl-Bold" w:cs="AgendaPl-Bold"/>
      <w:b/>
      <w:bCs/>
      <w:color w:val="F29400"/>
    </w:rPr>
  </w:style>
  <w:style w:type="character" w:styleId="PlaceholderText">
    <w:name w:val="Placeholder Text"/>
    <w:basedOn w:val="DefaultParagraphFont"/>
    <w:uiPriority w:val="99"/>
    <w:semiHidden/>
    <w:qFormat/>
    <w:rsid w:val="004d7b76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Testytytul" w:customStyle="1">
    <w:name w:val="Testy: tytul"/>
    <w:basedOn w:val="Normal"/>
    <w:uiPriority w:val="99"/>
    <w:qFormat/>
    <w:rsid w:val="00403e4a"/>
    <w:pPr>
      <w:widowControl w:val="false"/>
      <w:pBdr>
        <w:bottom w:val="single" w:sz="4" w:space="5" w:color="000000"/>
      </w:pBd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420" w:before="0" w:after="0"/>
      <w:textAlignment w:val="center"/>
    </w:pPr>
    <w:rPr>
      <w:rFonts w:ascii="AgendaPl-Bold" w:hAnsi="AgendaPl-Bold" w:cs="AgendaPl-Bold"/>
      <w:b/>
      <w:bCs/>
      <w:caps/>
      <w:color w:val="004394"/>
      <w:sz w:val="36"/>
      <w:szCs w:val="36"/>
    </w:rPr>
  </w:style>
  <w:style w:type="paragraph" w:styleId="001Tekstpodstawowy" w:customStyle="1">
    <w:name w:val="001 Tekst podstawowy"/>
    <w:basedOn w:val="Normal"/>
    <w:uiPriority w:val="99"/>
    <w:qFormat/>
    <w:rsid w:val="00403e4a"/>
    <w:pPr>
      <w:widowControl w:val="false"/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 w:before="0" w:after="0"/>
      <w:jc w:val="both"/>
      <w:textAlignment w:val="center"/>
    </w:pPr>
    <w:rPr>
      <w:rFonts w:ascii="Dutch801HdEU-Normal" w:hAnsi="Dutch801HdEU-Normal" w:cs="Dutch801HdEU-Normal"/>
      <w:color w:val="000000"/>
      <w:sz w:val="20"/>
      <w:szCs w:val="20"/>
    </w:rPr>
  </w:style>
  <w:style w:type="paragraph" w:styleId="Scenariuszetemat" w:customStyle="1">
    <w:name w:val="Scenariusze: temat"/>
    <w:basedOn w:val="Normal"/>
    <w:next w:val="Normal"/>
    <w:uiPriority w:val="99"/>
    <w:qFormat/>
    <w:rsid w:val="00403e4a"/>
    <w:pPr>
      <w:widowControl w:val="false"/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 w:before="142" w:after="113"/>
      <w:textAlignment w:val="center"/>
    </w:pPr>
    <w:rPr>
      <w:rFonts w:ascii="AgendaPl-Bold" w:hAnsi="AgendaPl-Bold" w:cs="AgendaPl-Bold"/>
      <w:b/>
      <w:bCs/>
      <w:caps/>
      <w:color w:val="000000"/>
      <w:sz w:val="24"/>
      <w:szCs w:val="24"/>
    </w:rPr>
  </w:style>
  <w:style w:type="paragraph" w:styleId="Tabelaglowka" w:customStyle="1">
    <w:name w:val="Tabela: glowka"/>
    <w:basedOn w:val="Normal"/>
    <w:uiPriority w:val="99"/>
    <w:qFormat/>
    <w:rsid w:val="00403e4a"/>
    <w:pPr>
      <w:widowControl w:val="false"/>
      <w:spacing w:lineRule="atLeast" w:line="240" w:before="0" w:after="0"/>
      <w:jc w:val="center"/>
      <w:textAlignment w:val="center"/>
    </w:pPr>
    <w:rPr>
      <w:rFonts w:ascii="AgendaPl-BoldCondensed" w:hAnsi="AgendaPl-BoldCondensed" w:cs="AgendaPl-BoldCondensed"/>
      <w:b/>
      <w:bCs/>
      <w:color w:val="FFFFFF"/>
      <w:sz w:val="24"/>
      <w:szCs w:val="24"/>
    </w:rPr>
  </w:style>
  <w:style w:type="paragraph" w:styleId="Tabelakomorka" w:customStyle="1">
    <w:name w:val="Tabela: komorka"/>
    <w:basedOn w:val="Normal"/>
    <w:uiPriority w:val="99"/>
    <w:qFormat/>
    <w:rsid w:val="00403e4a"/>
    <w:pPr>
      <w:widowControl w:val="false"/>
      <w:spacing w:lineRule="auto" w:line="288" w:before="0" w:after="0"/>
      <w:textAlignment w:val="center"/>
    </w:pPr>
    <w:rPr>
      <w:rFonts w:ascii="AgendaPl-RegularCondensed" w:hAnsi="AgendaPl-RegularCondensed" w:cs="AgendaPl-RegularCondensed"/>
      <w:color w:val="000000"/>
      <w:sz w:val="20"/>
      <w:szCs w:val="20"/>
    </w:rPr>
  </w:style>
  <w:style w:type="paragraph" w:styleId="Tabelakomorkapunktykropki" w:customStyle="1">
    <w:name w:val="Tabela: komorka - punkty kropki"/>
    <w:basedOn w:val="Tabelakomorka"/>
    <w:uiPriority w:val="99"/>
    <w:qFormat/>
    <w:rsid w:val="00403e4a"/>
    <w:pPr>
      <w:tabs>
        <w:tab w:val="clear" w:pos="708"/>
        <w:tab w:val="left" w:pos="170" w:leader="none"/>
      </w:tabs>
      <w:ind w:left="170" w:hanging="170"/>
    </w:pPr>
    <w:rPr/>
  </w:style>
  <w:style w:type="paragraph" w:styleId="Brakstyluakapitowego" w:customStyle="1">
    <w:name w:val="[Brak stylu akapitowego]"/>
    <w:qFormat/>
    <w:rsid w:val="0028534f"/>
    <w:pPr>
      <w:widowControl w:val="false"/>
      <w:bidi w:val="0"/>
      <w:spacing w:lineRule="auto" w:line="288" w:before="0" w:after="0"/>
      <w:jc w:val="left"/>
      <w:textAlignment w:val="center"/>
    </w:pPr>
    <w:rPr>
      <w:rFonts w:ascii="Minion Pro" w:hAnsi="Minion Pro" w:eastAsia="" w:cs="Minion Pro" w:eastAsiaTheme="minorEastAsia"/>
      <w:color w:val="000000"/>
      <w:kern w:val="0"/>
      <w:sz w:val="24"/>
      <w:szCs w:val="24"/>
      <w:lang w:val="en-GB" w:eastAsia="pl-PL" w:bidi="ar-SA"/>
    </w:rPr>
  </w:style>
  <w:style w:type="paragraph" w:styleId="Scenariuszetytul" w:customStyle="1">
    <w:name w:val="Scenariusze: tytul"/>
    <w:basedOn w:val="Brakstyluakapitowego"/>
    <w:uiPriority w:val="99"/>
    <w:qFormat/>
    <w:rsid w:val="0028534f"/>
    <w:pPr>
      <w:pBdr>
        <w:bottom w:val="single" w:sz="4" w:space="5" w:color="000000"/>
      </w:pBd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420"/>
    </w:pPr>
    <w:rPr>
      <w:rFonts w:ascii="AgendaPl-Bold" w:hAnsi="AgendaPl-Bold" w:cs="AgendaPl-Bold"/>
      <w:b/>
      <w:bCs/>
      <w:caps/>
      <w:color w:val="004394"/>
      <w:sz w:val="36"/>
      <w:szCs w:val="36"/>
      <w:lang w:val="pl-PL"/>
    </w:rPr>
  </w:style>
  <w:style w:type="paragraph" w:styleId="Podstawowyakapitowy" w:customStyle="1">
    <w:name w:val="[Podstawowy akapitowy]"/>
    <w:basedOn w:val="Brakstyluakapitowego"/>
    <w:uiPriority w:val="99"/>
    <w:qFormat/>
    <w:rsid w:val="0028534f"/>
    <w:pPr>
      <w:jc w:val="both"/>
    </w:pPr>
    <w:rPr>
      <w:rFonts w:ascii="Myriad Pro" w:hAnsi="Myriad Pro" w:cs="Myriad Pro"/>
      <w:lang w:val="pl-PL"/>
    </w:rPr>
  </w:style>
  <w:style w:type="paragraph" w:styleId="Tabelakomorkapunktykreski" w:customStyle="1">
    <w:name w:val="Tabela: komorka - punkty kreski"/>
    <w:basedOn w:val="Tabelakomorka"/>
    <w:uiPriority w:val="99"/>
    <w:qFormat/>
    <w:rsid w:val="0028534f"/>
    <w:pPr>
      <w:tabs>
        <w:tab w:val="clear" w:pos="708"/>
        <w:tab w:val="left" w:pos="170" w:leader="none"/>
      </w:tabs>
      <w:ind w:left="170" w:hanging="170"/>
    </w:pPr>
    <w:rPr/>
  </w:style>
  <w:style w:type="paragraph" w:styleId="Kropa" w:customStyle="1">
    <w:name w:val="kropa"/>
    <w:basedOn w:val="Normal"/>
    <w:qFormat/>
    <w:rsid w:val="006560d9"/>
    <w:pPr>
      <w:numPr>
        <w:ilvl w:val="0"/>
        <w:numId w:val="2"/>
      </w:numPr>
      <w:spacing w:lineRule="auto" w:line="240" w:before="0" w:after="0"/>
    </w:pPr>
    <w:rPr>
      <w:rFonts w:ascii="Times New Roman" w:hAnsi="Times New Roman" w:eastAsia="Myriad Pro" w:cs="Myriad Pro"/>
      <w:color w:val="231F20"/>
      <w:lang w:eastAsia="en-US"/>
    </w:rPr>
  </w:style>
  <w:style w:type="paragraph" w:styleId="NoSpacing">
    <w:name w:val="No Spacing"/>
    <w:uiPriority w:val="1"/>
    <w:qFormat/>
    <w:rsid w:val="005b7851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3AC3-955F-4D43-9BC0-4B79A951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LibreOffice/7.1.3.2$Windows_X86_64 LibreOffice_project/47f78053abe362b9384784d31a6e56f8511eb1c1</Application>
  <AppVersion>15.0000</AppVersion>
  <Pages>9</Pages>
  <Words>1990</Words>
  <Characters>12804</Characters>
  <CharactersWithSpaces>14412</CharactersWithSpaces>
  <Paragraphs>250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2022-04-05T08:25:00Z</dcterms:created>
  <dc:creator>Marta Jedlinska</dc:creator>
  <dc:description/>
  <dc:language>pl-PL</dc:language>
  <cp:lastModifiedBy/>
  <cp:lastPrinted>2022-04-05T14:15:00Z</cp:lastPrinted>
  <dcterms:modified xsi:type="dcterms:W3CDTF">2022-09-01T16:43:53Z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